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23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819"/>
        <w:gridCol w:w="9463"/>
      </w:tblGrid>
      <w:tr w:rsidR="00D32C94" w:rsidTr="00D32C94">
        <w:tc>
          <w:tcPr>
            <w:tcW w:w="2568" w:type="dxa"/>
            <w:tcBorders>
              <w:top w:val="single" w:sz="4" w:space="0" w:color="auto"/>
              <w:left w:val="single" w:sz="4" w:space="0" w:color="auto"/>
              <w:bottom w:val="single" w:sz="4" w:space="0" w:color="auto"/>
              <w:right w:val="single" w:sz="4" w:space="0" w:color="auto"/>
            </w:tcBorders>
            <w:hideMark/>
          </w:tcPr>
          <w:p w:rsidR="00D32C94" w:rsidRDefault="00D32C94" w:rsidP="00D32C94">
            <w:pPr>
              <w:widowControl w:val="0"/>
              <w:jc w:val="both"/>
              <w:rPr>
                <w:rFonts w:ascii="Arial" w:hAnsi="Arial" w:cs="Arial"/>
                <w:sz w:val="22"/>
                <w:szCs w:val="22"/>
              </w:rPr>
            </w:pPr>
            <w:r>
              <w:rPr>
                <w:rFonts w:ascii="Arial" w:hAnsi="Arial" w:cs="Arial"/>
                <w:sz w:val="22"/>
                <w:szCs w:val="22"/>
              </w:rPr>
              <w:t>Standards Committee</w:t>
            </w:r>
          </w:p>
        </w:tc>
        <w:tc>
          <w:tcPr>
            <w:tcW w:w="2819" w:type="dxa"/>
            <w:tcBorders>
              <w:top w:val="single" w:sz="4" w:space="0" w:color="auto"/>
              <w:left w:val="single" w:sz="4" w:space="0" w:color="auto"/>
              <w:bottom w:val="single" w:sz="4" w:space="0" w:color="auto"/>
              <w:right w:val="single" w:sz="4" w:space="0" w:color="auto"/>
            </w:tcBorders>
            <w:hideMark/>
          </w:tcPr>
          <w:p w:rsidR="00D32C94" w:rsidRDefault="00D32C94" w:rsidP="00D32C94">
            <w:pPr>
              <w:widowControl w:val="0"/>
              <w:rPr>
                <w:rFonts w:ascii="Arial" w:hAnsi="Arial" w:cs="Arial"/>
                <w:sz w:val="24"/>
              </w:rPr>
            </w:pPr>
            <w:r>
              <w:rPr>
                <w:rFonts w:ascii="Arial" w:hAnsi="Arial" w:cs="Arial"/>
                <w:sz w:val="22"/>
                <w:szCs w:val="22"/>
              </w:rPr>
              <w:t>Members of the authority and town/parish council members, as outlined in</w:t>
            </w:r>
            <w:r>
              <w:rPr>
                <w:rFonts w:ascii="Arial" w:hAnsi="Arial" w:cs="Arial"/>
                <w:sz w:val="24"/>
              </w:rPr>
              <w:t xml:space="preserve"> </w:t>
            </w:r>
            <w:r>
              <w:rPr>
                <w:rFonts w:ascii="Arial" w:hAnsi="Arial" w:cs="Arial"/>
                <w:sz w:val="22"/>
                <w:szCs w:val="22"/>
              </w:rPr>
              <w:t>Article 10.</w:t>
            </w:r>
          </w:p>
        </w:tc>
        <w:tc>
          <w:tcPr>
            <w:tcW w:w="9463" w:type="dxa"/>
            <w:tcBorders>
              <w:top w:val="single" w:sz="4" w:space="0" w:color="auto"/>
              <w:left w:val="single" w:sz="4" w:space="0" w:color="auto"/>
              <w:bottom w:val="single" w:sz="4" w:space="0" w:color="auto"/>
              <w:right w:val="single" w:sz="4" w:space="0" w:color="auto"/>
            </w:tcBorders>
          </w:tcPr>
          <w:p w:rsidR="00D32C94" w:rsidRDefault="00D32C94" w:rsidP="00D32C94">
            <w:pPr>
              <w:widowControl w:val="0"/>
              <w:jc w:val="both"/>
              <w:rPr>
                <w:rFonts w:ascii="Arial" w:hAnsi="Arial" w:cs="Arial"/>
                <w:sz w:val="22"/>
                <w:szCs w:val="22"/>
              </w:rPr>
            </w:pPr>
            <w:r>
              <w:rPr>
                <w:rFonts w:ascii="Arial" w:hAnsi="Arial" w:cs="Arial"/>
                <w:sz w:val="22"/>
                <w:szCs w:val="22"/>
              </w:rPr>
              <w:t>To promote and maintain high standards of conduct from councillors, co-opted members, town and parish councillors and employees</w:t>
            </w:r>
          </w:p>
          <w:p w:rsidR="00D32C94" w:rsidRDefault="00D32C94" w:rsidP="00D32C94">
            <w:pPr>
              <w:widowControl w:val="0"/>
              <w:jc w:val="both"/>
              <w:rPr>
                <w:rFonts w:ascii="Arial" w:hAnsi="Arial" w:cs="Arial"/>
                <w:sz w:val="22"/>
                <w:szCs w:val="22"/>
              </w:rPr>
            </w:pPr>
          </w:p>
          <w:p w:rsidR="00D32C94" w:rsidRDefault="00D32C94" w:rsidP="00D32C94">
            <w:pPr>
              <w:widowControl w:val="0"/>
              <w:jc w:val="both"/>
              <w:rPr>
                <w:rFonts w:ascii="Arial" w:hAnsi="Arial" w:cs="Arial"/>
                <w:sz w:val="22"/>
                <w:szCs w:val="22"/>
              </w:rPr>
            </w:pPr>
            <w:r>
              <w:rPr>
                <w:rFonts w:ascii="Arial" w:hAnsi="Arial" w:cs="Arial"/>
                <w:sz w:val="22"/>
                <w:szCs w:val="22"/>
              </w:rPr>
              <w:t>To ensure that councillors, co-opted members and town and parish councillors have access to training in all aspects of the Code of Conduct for Elected Members, that this training is actively promoted and that members are aware of the standards expected from local councillors under the code.</w:t>
            </w:r>
          </w:p>
          <w:p w:rsidR="00D32C94" w:rsidRDefault="00D32C94" w:rsidP="00D32C94">
            <w:pPr>
              <w:widowControl w:val="0"/>
              <w:jc w:val="both"/>
              <w:rPr>
                <w:rFonts w:ascii="Arial" w:hAnsi="Arial" w:cs="Arial"/>
                <w:sz w:val="22"/>
                <w:szCs w:val="22"/>
              </w:rPr>
            </w:pPr>
          </w:p>
          <w:p w:rsidR="00D32C94" w:rsidRDefault="00D32C94" w:rsidP="00D32C94">
            <w:pPr>
              <w:widowControl w:val="0"/>
              <w:jc w:val="both"/>
              <w:rPr>
                <w:rFonts w:ascii="Arial" w:hAnsi="Arial" w:cs="Arial"/>
                <w:sz w:val="22"/>
                <w:szCs w:val="22"/>
              </w:rPr>
            </w:pPr>
            <w:r>
              <w:rPr>
                <w:rFonts w:ascii="Arial" w:hAnsi="Arial" w:cs="Arial"/>
                <w:sz w:val="22"/>
                <w:szCs w:val="22"/>
              </w:rPr>
              <w:t xml:space="preserve">To monitor and advise the Council about the operation of its Codes of Conduct in the light of best practice, changes in the law and guidance from central government. </w:t>
            </w:r>
          </w:p>
          <w:p w:rsidR="00D32C94" w:rsidRDefault="00D32C94" w:rsidP="00D32C94">
            <w:pPr>
              <w:widowControl w:val="0"/>
              <w:jc w:val="both"/>
              <w:rPr>
                <w:rFonts w:ascii="Arial" w:hAnsi="Arial" w:cs="Arial"/>
                <w:sz w:val="22"/>
                <w:szCs w:val="22"/>
              </w:rPr>
            </w:pPr>
          </w:p>
          <w:p w:rsidR="00D32C94" w:rsidRDefault="00D32C94" w:rsidP="00D32C94">
            <w:pPr>
              <w:widowControl w:val="0"/>
              <w:jc w:val="both"/>
              <w:rPr>
                <w:rFonts w:ascii="Arial" w:hAnsi="Arial" w:cs="Arial"/>
                <w:sz w:val="22"/>
                <w:szCs w:val="22"/>
              </w:rPr>
            </w:pPr>
            <w:r>
              <w:rPr>
                <w:rFonts w:ascii="Arial" w:hAnsi="Arial" w:cs="Arial"/>
                <w:sz w:val="22"/>
                <w:szCs w:val="22"/>
              </w:rPr>
              <w:t>To grant dispensations to councillors, co-opted members and town and parish councillors from requirements relating to interests set out in the Codes of Conduct for Elected Members;</w:t>
            </w:r>
          </w:p>
          <w:p w:rsidR="00D32C94" w:rsidRDefault="00D32C94" w:rsidP="00D32C94">
            <w:pPr>
              <w:widowControl w:val="0"/>
              <w:jc w:val="both"/>
              <w:rPr>
                <w:rFonts w:ascii="Arial" w:hAnsi="Arial" w:cs="Arial"/>
                <w:sz w:val="22"/>
                <w:szCs w:val="22"/>
              </w:rPr>
            </w:pPr>
          </w:p>
          <w:p w:rsidR="00D32C94" w:rsidRDefault="00D32C94" w:rsidP="00D32C94">
            <w:pPr>
              <w:pStyle w:val="BodyText"/>
              <w:widowControl w:val="0"/>
              <w:jc w:val="both"/>
              <w:rPr>
                <w:rFonts w:ascii="Arial" w:hAnsi="Arial" w:cs="Arial"/>
                <w:color w:val="auto"/>
                <w:sz w:val="22"/>
                <w:szCs w:val="22"/>
                <w:lang w:val="en-GB"/>
              </w:rPr>
            </w:pPr>
            <w:r>
              <w:rPr>
                <w:rFonts w:ascii="Arial" w:hAnsi="Arial" w:cs="Arial"/>
                <w:color w:val="auto"/>
                <w:sz w:val="22"/>
                <w:szCs w:val="22"/>
                <w:lang w:val="en-GB"/>
              </w:rPr>
              <w:t>To consider and determine allegations of breaches of the code of conduct by individual councillors, co-opted members or town and parish councillors in accordance with rules and procedures laid down in Regulations for the determination of such matters.</w:t>
            </w:r>
          </w:p>
          <w:p w:rsidR="00D32C94" w:rsidRDefault="00D32C94" w:rsidP="00D32C94">
            <w:pPr>
              <w:pStyle w:val="BodyText"/>
              <w:widowControl w:val="0"/>
              <w:jc w:val="both"/>
              <w:rPr>
                <w:rFonts w:ascii="Arial" w:hAnsi="Arial" w:cs="Arial"/>
                <w:color w:val="auto"/>
                <w:sz w:val="22"/>
                <w:szCs w:val="22"/>
                <w:lang w:val="en-GB"/>
              </w:rPr>
            </w:pPr>
          </w:p>
          <w:p w:rsidR="00D32C94" w:rsidRDefault="00D32C94" w:rsidP="00D32C94">
            <w:pPr>
              <w:pStyle w:val="BodyText"/>
              <w:widowControl w:val="0"/>
              <w:jc w:val="both"/>
              <w:rPr>
                <w:rFonts w:ascii="Arial" w:hAnsi="Arial" w:cs="Arial"/>
                <w:color w:val="auto"/>
                <w:sz w:val="22"/>
                <w:szCs w:val="22"/>
                <w:lang w:val="en-GB"/>
              </w:rPr>
            </w:pPr>
            <w:r>
              <w:rPr>
                <w:rFonts w:ascii="Arial" w:hAnsi="Arial" w:cs="Arial"/>
                <w:color w:val="auto"/>
                <w:sz w:val="22"/>
                <w:szCs w:val="22"/>
                <w:lang w:val="en-GB"/>
              </w:rPr>
              <w:t>To consider and determine appropriate sanction against any member where misconduct is established to the satisfaction of the committee and following discussion with the Independent Person.</w:t>
            </w:r>
          </w:p>
          <w:p w:rsidR="00D32C94" w:rsidRDefault="00D32C94" w:rsidP="00D32C94">
            <w:pPr>
              <w:widowControl w:val="0"/>
              <w:jc w:val="both"/>
              <w:rPr>
                <w:rFonts w:ascii="Arial" w:hAnsi="Arial" w:cs="Arial"/>
                <w:sz w:val="22"/>
                <w:szCs w:val="22"/>
              </w:rPr>
            </w:pPr>
          </w:p>
          <w:p w:rsidR="00D32C94" w:rsidRDefault="00D32C94" w:rsidP="00D32C94">
            <w:pPr>
              <w:widowControl w:val="0"/>
              <w:jc w:val="both"/>
              <w:rPr>
                <w:rFonts w:ascii="Arial" w:hAnsi="Arial" w:cs="Arial"/>
                <w:sz w:val="22"/>
                <w:szCs w:val="22"/>
              </w:rPr>
            </w:pPr>
            <w:r>
              <w:rPr>
                <w:rFonts w:ascii="Arial" w:hAnsi="Arial" w:cs="Arial"/>
                <w:sz w:val="22"/>
                <w:szCs w:val="22"/>
              </w:rPr>
              <w:t>To undertake any other functions relating to standards of conduct of members under any relevant provision of, or regulations made under, the Localism Act 2011 or subsequent legislation.</w:t>
            </w:r>
          </w:p>
          <w:p w:rsidR="00D32C94" w:rsidRDefault="00D32C94" w:rsidP="00D32C94">
            <w:pPr>
              <w:widowControl w:val="0"/>
              <w:jc w:val="both"/>
              <w:rPr>
                <w:rFonts w:ascii="Arial" w:hAnsi="Arial" w:cs="Arial"/>
                <w:sz w:val="22"/>
                <w:szCs w:val="22"/>
              </w:rPr>
            </w:pPr>
          </w:p>
          <w:p w:rsidR="00D32C94" w:rsidRDefault="00D32C94" w:rsidP="00D32C94">
            <w:pPr>
              <w:pStyle w:val="BodyText"/>
              <w:widowControl w:val="0"/>
              <w:jc w:val="both"/>
              <w:rPr>
                <w:rFonts w:ascii="Arial" w:hAnsi="Arial" w:cs="Arial"/>
                <w:color w:val="auto"/>
                <w:sz w:val="22"/>
                <w:szCs w:val="22"/>
                <w:lang w:val="en-GB"/>
              </w:rPr>
            </w:pPr>
            <w:r>
              <w:rPr>
                <w:rFonts w:ascii="Arial" w:hAnsi="Arial" w:cs="Arial"/>
                <w:color w:val="auto"/>
                <w:sz w:val="22"/>
                <w:szCs w:val="22"/>
                <w:lang w:val="en-GB"/>
              </w:rPr>
              <w:t>To exercise the above functions in respect of town and parish councils and their councillors and co-opted members in the Council’s area.</w:t>
            </w:r>
          </w:p>
          <w:p w:rsidR="00D32C94" w:rsidRDefault="00D32C94" w:rsidP="00D32C94">
            <w:pPr>
              <w:pStyle w:val="BodyText"/>
              <w:widowControl w:val="0"/>
              <w:jc w:val="both"/>
              <w:rPr>
                <w:rFonts w:ascii="Arial" w:hAnsi="Arial" w:cs="Arial"/>
                <w:color w:val="auto"/>
                <w:sz w:val="22"/>
                <w:szCs w:val="22"/>
                <w:lang w:val="en-GB"/>
              </w:rPr>
            </w:pPr>
          </w:p>
          <w:p w:rsidR="00D32C94" w:rsidRDefault="00D32C94" w:rsidP="00D32C94">
            <w:pPr>
              <w:autoSpaceDE w:val="0"/>
              <w:autoSpaceDN w:val="0"/>
              <w:adjustRightInd w:val="0"/>
              <w:ind w:left="34"/>
              <w:rPr>
                <w:rFonts w:ascii="Arial" w:hAnsi="Arial" w:cs="Arial"/>
                <w:sz w:val="22"/>
                <w:szCs w:val="22"/>
              </w:rPr>
            </w:pPr>
            <w:r>
              <w:rPr>
                <w:rFonts w:ascii="Arial" w:hAnsi="Arial" w:cs="Arial"/>
                <w:sz w:val="22"/>
                <w:szCs w:val="22"/>
              </w:rPr>
              <w:t>To</w:t>
            </w:r>
            <w:r>
              <w:rPr>
                <w:rFonts w:ascii="Arial" w:hAnsi="Arial" w:cs="Arial"/>
                <w:bCs/>
                <w:sz w:val="22"/>
                <w:szCs w:val="22"/>
              </w:rPr>
              <w:t xml:space="preserve"> grant and supervise exemptions from </w:t>
            </w:r>
            <w:r>
              <w:rPr>
                <w:rFonts w:ascii="Arial" w:hAnsi="Arial" w:cs="Arial"/>
                <w:sz w:val="22"/>
                <w:szCs w:val="22"/>
              </w:rPr>
              <w:t>politically restricted post under the Local Government and Housing Act 1989.</w:t>
            </w:r>
          </w:p>
        </w:tc>
      </w:tr>
    </w:tbl>
    <w:p w:rsidR="00673790" w:rsidRPr="00D32C94" w:rsidRDefault="00673790" w:rsidP="00D32C94">
      <w:pPr>
        <w:ind w:right="-359"/>
        <w:jc w:val="right"/>
        <w:rPr>
          <w:rFonts w:ascii="Arial" w:hAnsi="Arial" w:cs="Arial"/>
          <w:sz w:val="22"/>
          <w:szCs w:val="22"/>
        </w:rPr>
      </w:pPr>
      <w:bookmarkStart w:id="0" w:name="_GoBack"/>
      <w:bookmarkEnd w:id="0"/>
    </w:p>
    <w:sectPr w:rsidR="00673790" w:rsidRPr="00D32C94" w:rsidSect="00D32C94">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7B"/>
    <w:rsid w:val="00441168"/>
    <w:rsid w:val="00673790"/>
    <w:rsid w:val="00AA077B"/>
    <w:rsid w:val="00D3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5758-74D1-47AF-9163-FD65AF51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077B"/>
    <w:rPr>
      <w:color w:val="000000"/>
      <w:sz w:val="24"/>
      <w:lang w:val="en-US"/>
    </w:rPr>
  </w:style>
  <w:style w:type="character" w:customStyle="1" w:styleId="BodyTextChar">
    <w:name w:val="Body Text Char"/>
    <w:basedOn w:val="DefaultParagraphFont"/>
    <w:link w:val="BodyText"/>
    <w:semiHidden/>
    <w:rsid w:val="00AA077B"/>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D32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Houlker, Andy</cp:lastModifiedBy>
  <cp:revision>3</cp:revision>
  <cp:lastPrinted>2017-02-15T12:16:00Z</cp:lastPrinted>
  <dcterms:created xsi:type="dcterms:W3CDTF">2017-02-15T12:17:00Z</dcterms:created>
  <dcterms:modified xsi:type="dcterms:W3CDTF">2017-02-15T12:24:00Z</dcterms:modified>
</cp:coreProperties>
</file>